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bidiVisual/>
        <w:tblW w:w="14845" w:type="dxa"/>
        <w:tblLook w:val="04A0" w:firstRow="1" w:lastRow="0" w:firstColumn="1" w:lastColumn="0" w:noHBand="0" w:noVBand="1"/>
      </w:tblPr>
      <w:tblGrid>
        <w:gridCol w:w="5395"/>
        <w:gridCol w:w="1260"/>
        <w:gridCol w:w="1800"/>
        <w:gridCol w:w="1800"/>
        <w:gridCol w:w="2160"/>
        <w:gridCol w:w="2430"/>
      </w:tblGrid>
      <w:tr w:rsidR="008F44B4" w:rsidRPr="0094749C" w14:paraId="2FED79C8" w14:textId="77777777" w:rsidTr="00F02A40">
        <w:tc>
          <w:tcPr>
            <w:tcW w:w="14845" w:type="dxa"/>
            <w:gridSpan w:val="6"/>
            <w:shd w:val="clear" w:color="auto" w:fill="C6D9F1" w:themeFill="text2" w:themeFillTint="33"/>
          </w:tcPr>
          <w:p w14:paraId="425E1F8F" w14:textId="77777777" w:rsidR="008F44B4" w:rsidRPr="0094749C" w:rsidRDefault="008F44B4" w:rsidP="00F02A40">
            <w:pPr>
              <w:bidi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مراحل تنفيذ نظام إدارة الأصول</w:t>
            </w:r>
          </w:p>
        </w:tc>
      </w:tr>
      <w:tr w:rsidR="008F44B4" w:rsidRPr="0094749C" w14:paraId="465A906E" w14:textId="77777777" w:rsidTr="00F02A40">
        <w:tc>
          <w:tcPr>
            <w:tcW w:w="5395" w:type="dxa"/>
            <w:tcBorders>
              <w:bottom w:val="single" w:sz="4" w:space="0" w:color="auto"/>
            </w:tcBorders>
            <w:shd w:val="clear" w:color="auto" w:fill="264B5A"/>
          </w:tcPr>
          <w:p w14:paraId="4465B669" w14:textId="77777777" w:rsidR="008F44B4" w:rsidRPr="0094749C" w:rsidRDefault="008F44B4" w:rsidP="00F02A40">
            <w:pPr>
              <w:bidi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المخاطر الرئيسية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264B5A"/>
          </w:tcPr>
          <w:p w14:paraId="0D13C24C" w14:textId="77777777" w:rsidR="008F44B4" w:rsidRPr="0094749C" w:rsidRDefault="008F44B4" w:rsidP="00F02A40">
            <w:pPr>
              <w:bidi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إعداد مشروع نظام إدارة الأصول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264B5A"/>
          </w:tcPr>
          <w:p w14:paraId="4A11A384" w14:textId="77777777" w:rsidR="008F44B4" w:rsidRPr="0094749C" w:rsidRDefault="008F44B4" w:rsidP="00F02A40">
            <w:pPr>
              <w:bidi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المخطط الأولي لنظام إدارة الأصول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264B5A"/>
          </w:tcPr>
          <w:p w14:paraId="21BAEADA" w14:textId="77777777" w:rsidR="008F44B4" w:rsidRPr="0094749C" w:rsidRDefault="008F44B4" w:rsidP="00F02A40">
            <w:pPr>
              <w:bidi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التطوير الوظيفي لنظام إدارة الأصول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264B5A"/>
          </w:tcPr>
          <w:p w14:paraId="1AD07641" w14:textId="77777777" w:rsidR="008F44B4" w:rsidRPr="0094749C" w:rsidRDefault="008F44B4" w:rsidP="00F02A40">
            <w:pPr>
              <w:bidi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الإعداد النهائي لنظام إدارة الأصول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264B5A"/>
          </w:tcPr>
          <w:p w14:paraId="4A5552E9" w14:textId="77777777" w:rsidR="008F44B4" w:rsidRPr="0094749C" w:rsidRDefault="008F44B4" w:rsidP="00F02A40">
            <w:pPr>
              <w:bidi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تشغيل الخدمة</w:t>
            </w:r>
          </w:p>
        </w:tc>
      </w:tr>
      <w:tr w:rsidR="008F44B4" w:rsidRPr="0094749C" w14:paraId="5BCAB964" w14:textId="77777777" w:rsidTr="00F02A40">
        <w:tc>
          <w:tcPr>
            <w:tcW w:w="14845" w:type="dxa"/>
            <w:gridSpan w:val="6"/>
            <w:shd w:val="clear" w:color="auto" w:fill="C6D9F1" w:themeFill="text2" w:themeFillTint="33"/>
          </w:tcPr>
          <w:p w14:paraId="1B63B95C" w14:textId="77777777" w:rsidR="008F44B4" w:rsidRPr="0094749C" w:rsidRDefault="008F44B4" w:rsidP="00F02A40">
            <w:pPr>
              <w:bidi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مخاطر بيئة العمل</w:t>
            </w:r>
          </w:p>
        </w:tc>
      </w:tr>
      <w:tr w:rsidR="008F44B4" w:rsidRPr="0094749C" w14:paraId="4DD4BF43" w14:textId="77777777" w:rsidTr="00F02A40">
        <w:tc>
          <w:tcPr>
            <w:tcW w:w="5395" w:type="dxa"/>
          </w:tcPr>
          <w:p w14:paraId="0B37094C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خطر 1: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 xml:space="preserve"> عدم التزام الجهات العامة ودعمها في تصميم وتنفيذ حلول نظام إدارة الأصول.</w:t>
            </w:r>
          </w:p>
        </w:tc>
        <w:tc>
          <w:tcPr>
            <w:tcW w:w="1260" w:type="dxa"/>
          </w:tcPr>
          <w:p w14:paraId="596C658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2E7FB95F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74F7365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AEDB194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800" w:type="dxa"/>
          </w:tcPr>
          <w:p w14:paraId="1BC2574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099C0B54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26B4DA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298E41E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800" w:type="dxa"/>
          </w:tcPr>
          <w:p w14:paraId="5184078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121852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0DFD40F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7B1445A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2160" w:type="dxa"/>
          </w:tcPr>
          <w:p w14:paraId="769812A0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30F6D79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1E7A3C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E830DEA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2430" w:type="dxa"/>
          </w:tcPr>
          <w:p w14:paraId="34B9B72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3B52C3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86DFEEA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ED9350B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</w:tr>
      <w:tr w:rsidR="008F44B4" w:rsidRPr="0094749C" w14:paraId="0E815EB4" w14:textId="77777777" w:rsidTr="00F02A40">
        <w:tc>
          <w:tcPr>
            <w:tcW w:w="5395" w:type="dxa"/>
          </w:tcPr>
          <w:p w14:paraId="75BA4620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المرجع 2: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المشروع غير منظم ومبني وفقًا لمنهجية مشروع نظام إدارة الأصول للبرنامج الوطني لدعم إدارة المشروعات والتشغيل والصيانة في الجهات العامة (مشروعات)، لإتاحة تقديم حل عالي الجودة لنظام إدارة الأصول.</w:t>
            </w:r>
          </w:p>
        </w:tc>
        <w:tc>
          <w:tcPr>
            <w:tcW w:w="1260" w:type="dxa"/>
          </w:tcPr>
          <w:p w14:paraId="0621433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51B9B8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F2A2CA9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20002617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0C1F9E7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800" w:type="dxa"/>
          </w:tcPr>
          <w:p w14:paraId="6C9CD99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853C141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2029C75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7DD0F73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4A91C6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800" w:type="dxa"/>
          </w:tcPr>
          <w:p w14:paraId="76B35509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8D22E4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2457AB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44B4" w:rsidRPr="0094749C" w14:paraId="3C714839" w14:textId="77777777" w:rsidTr="00F02A40">
        <w:tc>
          <w:tcPr>
            <w:tcW w:w="5395" w:type="dxa"/>
          </w:tcPr>
          <w:p w14:paraId="141AD6EA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3: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لا يتيح حل نظام إدارة الأصول متطلبات منافع العمل.</w:t>
            </w:r>
          </w:p>
        </w:tc>
        <w:tc>
          <w:tcPr>
            <w:tcW w:w="1260" w:type="dxa"/>
          </w:tcPr>
          <w:p w14:paraId="64B3995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90E594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683B4E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5BF35D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800" w:type="dxa"/>
          </w:tcPr>
          <w:p w14:paraId="2382517A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97C8844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984757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2160" w:type="dxa"/>
          </w:tcPr>
          <w:p w14:paraId="099B2B21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0D23CC0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44B4" w:rsidRPr="0094749C" w14:paraId="4A7C716F" w14:textId="77777777" w:rsidTr="00F02A40">
        <w:tc>
          <w:tcPr>
            <w:tcW w:w="5395" w:type="dxa"/>
          </w:tcPr>
          <w:p w14:paraId="60EC8E91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4: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تصميم وتنفيذ نظام إدارة الأصول، بما في ذلك حالات تعطل التكامل والتأثيرات السلبية على الأعمال (الأفراد أو العملية أو التكنولوجيا).</w:t>
            </w:r>
          </w:p>
        </w:tc>
        <w:tc>
          <w:tcPr>
            <w:tcW w:w="1260" w:type="dxa"/>
          </w:tcPr>
          <w:p w14:paraId="6E264509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D336DD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909CFCF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87617F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0581F11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50AC61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95E25D0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BDD850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800" w:type="dxa"/>
          </w:tcPr>
          <w:p w14:paraId="5C44A5DF" w14:textId="64068575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09C376C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4071B2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FA976B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33D2D1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CF8A67F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A1844BC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2160" w:type="dxa"/>
          </w:tcPr>
          <w:p w14:paraId="301197AC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2DF45DE1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2C243A7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1AA190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358E5C89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3180C27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33B05E9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2430" w:type="dxa"/>
          </w:tcPr>
          <w:p w14:paraId="102A86A7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44B4" w:rsidRPr="0094749C" w14:paraId="0478C94D" w14:textId="77777777" w:rsidTr="00F02A40">
        <w:tc>
          <w:tcPr>
            <w:tcW w:w="5395" w:type="dxa"/>
          </w:tcPr>
          <w:p w14:paraId="23189514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5: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عدم وجود ملكية عمل لعمليات نظام إدارة الأصول وعناصره في أثناء تعميم التشغيل وبعده.</w:t>
            </w:r>
          </w:p>
        </w:tc>
        <w:tc>
          <w:tcPr>
            <w:tcW w:w="1260" w:type="dxa"/>
          </w:tcPr>
          <w:p w14:paraId="011BED5F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76E0578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2D489A9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EB1FF28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D96931F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496F430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3E22ACC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34C2CBB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  <w:p w14:paraId="2C5CF03B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</w:tr>
      <w:tr w:rsidR="008F44B4" w:rsidRPr="0094749C" w14:paraId="78929B8B" w14:textId="77777777" w:rsidTr="00F02A40">
        <w:tc>
          <w:tcPr>
            <w:tcW w:w="5395" w:type="dxa"/>
          </w:tcPr>
          <w:p w14:paraId="28CF357D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6: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عدم تأييد ودعم الجهات المعنية لحل نظام إدارة الأصول وتصميمه وتنفيذه.</w:t>
            </w:r>
          </w:p>
        </w:tc>
        <w:tc>
          <w:tcPr>
            <w:tcW w:w="1260" w:type="dxa"/>
          </w:tcPr>
          <w:p w14:paraId="3043BDD3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1D61115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7C5A2CC4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2A7448C0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A17B6C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800" w:type="dxa"/>
          </w:tcPr>
          <w:p w14:paraId="0ACCDA80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FE715EC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0F40EC2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8AF8F5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2160" w:type="dxa"/>
          </w:tcPr>
          <w:p w14:paraId="121A14C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0D9B136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143D705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729C9FAC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2430" w:type="dxa"/>
          </w:tcPr>
          <w:p w14:paraId="7DA686E9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44B4" w:rsidRPr="0094749C" w14:paraId="17A05D76" w14:textId="77777777" w:rsidTr="00F02A40">
        <w:tc>
          <w:tcPr>
            <w:tcW w:w="5395" w:type="dxa"/>
            <w:tcBorders>
              <w:bottom w:val="single" w:sz="4" w:space="0" w:color="auto"/>
            </w:tcBorders>
          </w:tcPr>
          <w:p w14:paraId="2B6609ED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7: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عدم استخدام حل نظام إدارة الأصول بشكل فعال لأن مستخدمي الأعمال ليسوا مستعدين لتشغيل النظام الجديد.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4978844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5350E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B536A3C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A1F621A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01036547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A51027F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0D9BAB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0BDC2E1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8E0B94B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03127A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78CBB88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3A72814A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5D6B3F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8C2305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3CC65DB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21070277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24F64AC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</w:tr>
      <w:tr w:rsidR="008F44B4" w:rsidRPr="0094749C" w14:paraId="4E7AC709" w14:textId="77777777" w:rsidTr="00F02A40">
        <w:tc>
          <w:tcPr>
            <w:tcW w:w="14845" w:type="dxa"/>
            <w:gridSpan w:val="6"/>
            <w:shd w:val="clear" w:color="auto" w:fill="C6D9F1" w:themeFill="text2" w:themeFillTint="33"/>
          </w:tcPr>
          <w:p w14:paraId="7E2E3A2D" w14:textId="77777777" w:rsidR="008F44B4" w:rsidRPr="0094749C" w:rsidRDefault="008F44B4" w:rsidP="00F02A40">
            <w:pPr>
              <w:bidi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مخاطر إدارة المشروع</w:t>
            </w:r>
          </w:p>
        </w:tc>
      </w:tr>
      <w:tr w:rsidR="008F44B4" w:rsidRPr="0094749C" w14:paraId="7AD26334" w14:textId="77777777" w:rsidTr="00F02A40">
        <w:tc>
          <w:tcPr>
            <w:tcW w:w="5395" w:type="dxa"/>
          </w:tcPr>
          <w:p w14:paraId="57327351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8: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سوء تعريف نطاق المشروع لتنفيذ نظام إدارة الأصول وإساءة تقدير الجدول الزمني للتنفيذ.</w:t>
            </w:r>
          </w:p>
        </w:tc>
        <w:tc>
          <w:tcPr>
            <w:tcW w:w="1260" w:type="dxa"/>
          </w:tcPr>
          <w:p w14:paraId="457EDC77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EDCAC9B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2D674F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851626C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  <w:p w14:paraId="4539A26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F1802B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672DE4C6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  <w:p w14:paraId="66AE7125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D3783E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5CB876F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C17A3B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1F056A8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  <w:p w14:paraId="3C394732" w14:textId="39784745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2160" w:type="dxa"/>
          </w:tcPr>
          <w:p w14:paraId="7C6D0CAC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7E8C159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F24823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6A5564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FEB756C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704A0B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3795E585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C92E7C7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44B4" w:rsidRPr="0094749C" w14:paraId="30BC801B" w14:textId="77777777" w:rsidTr="00F02A40">
        <w:tc>
          <w:tcPr>
            <w:tcW w:w="5395" w:type="dxa"/>
          </w:tcPr>
          <w:p w14:paraId="7434BEA5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9: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إساءة تقدير تعقيد حلول نظام إدارة الأصول والتكامل ومتطلبات الاعتمادية.</w:t>
            </w:r>
          </w:p>
        </w:tc>
        <w:tc>
          <w:tcPr>
            <w:tcW w:w="1260" w:type="dxa"/>
          </w:tcPr>
          <w:p w14:paraId="2682AA6B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DD082B0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332A681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092A736A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3C9A6719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0A720FC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4D371F9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EC837E5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72152F3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31C262AC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095031C9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492A291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8737781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44B4" w:rsidRPr="0094749C" w14:paraId="77F5379A" w14:textId="77777777" w:rsidTr="00F02A40">
        <w:tc>
          <w:tcPr>
            <w:tcW w:w="5395" w:type="dxa"/>
          </w:tcPr>
          <w:p w14:paraId="4A8B6965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10: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عدم حل مشكلات مخاطر تنفيذ مشروع نظام إدارة الأصول في الوقت المناسب.</w:t>
            </w:r>
          </w:p>
        </w:tc>
        <w:tc>
          <w:tcPr>
            <w:tcW w:w="1260" w:type="dxa"/>
          </w:tcPr>
          <w:p w14:paraId="61571C82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5ED98B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70991FB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  <w:p w14:paraId="753225AB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1FDC090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7525D2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0DCD842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2054A3B7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6A197680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DE3F03A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C83D834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90A3BE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28A8CDCF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EEC3D3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44B4" w:rsidRPr="0094749C" w14:paraId="7DC13AA2" w14:textId="77777777" w:rsidTr="00F02A40">
        <w:tc>
          <w:tcPr>
            <w:tcW w:w="5395" w:type="dxa"/>
          </w:tcPr>
          <w:p w14:paraId="1562F9DF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11: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لا يحتوي مشروع تنفيذ نظام إدارة الأصول على الموارد اللازمة مثل (الأفراد والسلع والخدمات) لتقديم حل مناسب، ضمن الجدول الزمني المتفق عليه وضمن الميزانية المتفق عليها.</w:t>
            </w:r>
          </w:p>
        </w:tc>
        <w:tc>
          <w:tcPr>
            <w:tcW w:w="1260" w:type="dxa"/>
          </w:tcPr>
          <w:p w14:paraId="11189B48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809E6A1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2EE1A7A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21E95A35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0366100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133E3E4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0EBA5FB9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EF6F109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02899BEC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742F624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8DB45AB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F0CA149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2946A80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22C68971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35937ED5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76756F7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24324DF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34EA284C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1618C8AC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FD738E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0EAE447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E856791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EE2F37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3A2717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9E70731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0F0BC86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213FCF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3DBAE79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44B4" w:rsidRPr="0094749C" w14:paraId="3170F98A" w14:textId="77777777" w:rsidTr="00F02A40">
        <w:tc>
          <w:tcPr>
            <w:tcW w:w="5395" w:type="dxa"/>
          </w:tcPr>
          <w:p w14:paraId="78F36185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12: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عدم وجود مهارات معرفية وخبرة وقدرات كافية لمدير المشروع وفريق المشروع لتنفيذ حل نظام إدارة الأصول.</w:t>
            </w:r>
          </w:p>
        </w:tc>
        <w:tc>
          <w:tcPr>
            <w:tcW w:w="1260" w:type="dxa"/>
          </w:tcPr>
          <w:p w14:paraId="2BF11125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A2B8C9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3BD2FA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BDA1FB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9FF8799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7B01C36F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0DB364C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62DC5B0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505CEE7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ADF1EDB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7CAF6E1A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711FE4A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6F93318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CE0130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B47180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44B4" w:rsidRPr="0094749C" w14:paraId="221CF947" w14:textId="77777777" w:rsidTr="00F02A40">
        <w:tc>
          <w:tcPr>
            <w:tcW w:w="5395" w:type="dxa"/>
          </w:tcPr>
          <w:p w14:paraId="562203CA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13: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مخرجات المشروع لا تلبي متطلبات العمل</w:t>
            </w:r>
          </w:p>
        </w:tc>
        <w:tc>
          <w:tcPr>
            <w:tcW w:w="1260" w:type="dxa"/>
          </w:tcPr>
          <w:p w14:paraId="71F8425C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C16A56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BD536EA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DA8938F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7731CC2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C721A6F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06CF08F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7E558ECA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3353CA5A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086B8FC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3B7370AB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6B610C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21AEBF7F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7F521C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44B4" w:rsidRPr="0094749C" w14:paraId="0F44AC54" w14:textId="77777777" w:rsidTr="00F02A40">
        <w:tc>
          <w:tcPr>
            <w:tcW w:w="5395" w:type="dxa"/>
          </w:tcPr>
          <w:p w14:paraId="4C93DE8D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14: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التواصل غير الكافي من فريق المشروع للجهات المعنية في المشروع.</w:t>
            </w:r>
            <w:r>
              <w:rPr>
                <w:noProof/>
                <w:rtl/>
                <w:lang w:eastAsia="ar"/>
              </w:rPr>
              <w:t xml:space="preserve"> </w:t>
            </w:r>
          </w:p>
        </w:tc>
        <w:tc>
          <w:tcPr>
            <w:tcW w:w="1260" w:type="dxa"/>
          </w:tcPr>
          <w:p w14:paraId="5FCDA52E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F46CD5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0A41926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09B1C11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2990820F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7DA30AC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788A0B4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2E07A7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58C7EE71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913478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3AB13A1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51CD35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0DE39D60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70192245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44B4" w:rsidRPr="0094749C" w14:paraId="273D3F67" w14:textId="77777777" w:rsidTr="00F02A40">
        <w:tc>
          <w:tcPr>
            <w:tcW w:w="5395" w:type="dxa"/>
            <w:tcBorders>
              <w:bottom w:val="single" w:sz="4" w:space="0" w:color="auto"/>
            </w:tcBorders>
          </w:tcPr>
          <w:p w14:paraId="5893BE59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15: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الميزانية غير الكافية أو ضعيفة التحكم لحل نظام إدارة الأصول وتصميمه وتنفيذه.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6FA4023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7B5675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BB094E1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04C556D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  <w:p w14:paraId="1B7620B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1DD12E4C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CE9E715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345309CA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70AB594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788D034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54C2EE97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547FB2F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57C1C3B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4553DB5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3D11DB77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711D35A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8A118B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44B4" w:rsidRPr="0094749C" w14:paraId="2E9BD3D9" w14:textId="77777777" w:rsidTr="00F02A40">
        <w:tc>
          <w:tcPr>
            <w:tcW w:w="14845" w:type="dxa"/>
            <w:gridSpan w:val="6"/>
            <w:shd w:val="clear" w:color="auto" w:fill="C6D9F1" w:themeFill="text2" w:themeFillTint="33"/>
          </w:tcPr>
          <w:p w14:paraId="73B62AFB" w14:textId="77777777" w:rsidR="008F44B4" w:rsidRPr="0094749C" w:rsidRDefault="008F44B4" w:rsidP="00F02A40">
            <w:pPr>
              <w:bidi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مخاطر تنفيذ المشروع</w:t>
            </w:r>
          </w:p>
        </w:tc>
      </w:tr>
      <w:tr w:rsidR="008F44B4" w:rsidRPr="0094749C" w14:paraId="665D24F8" w14:textId="77777777" w:rsidTr="00F02A40">
        <w:tc>
          <w:tcPr>
            <w:tcW w:w="5395" w:type="dxa"/>
          </w:tcPr>
          <w:p w14:paraId="2B1AFEA1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16: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سوء الفهم لقدرات حل نظام إدارة الأصول</w:t>
            </w:r>
          </w:p>
        </w:tc>
        <w:tc>
          <w:tcPr>
            <w:tcW w:w="1260" w:type="dxa"/>
          </w:tcPr>
          <w:p w14:paraId="45A73550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3AB51B3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0E144E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6D1D0F6F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EE5F409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6CFC786" w14:textId="36D05EE6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C2639BF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182149A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44B4" w:rsidRPr="0094749C" w14:paraId="38AB1363" w14:textId="77777777" w:rsidTr="00F02A40">
        <w:tc>
          <w:tcPr>
            <w:tcW w:w="5395" w:type="dxa"/>
          </w:tcPr>
          <w:p w14:paraId="1E6033CF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17: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عدم اكتمال متطلبات العمل أو عدم استلامها في الوقت المحدد.</w:t>
            </w:r>
          </w:p>
        </w:tc>
        <w:tc>
          <w:tcPr>
            <w:tcW w:w="1260" w:type="dxa"/>
          </w:tcPr>
          <w:p w14:paraId="6BB04D62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595A9DA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39A1F6C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584D6F5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2437445B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746183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571D03C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0F26A98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5941AD40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7A065F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F7475EA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1DC934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660A318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01BE19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44B4" w:rsidRPr="0094749C" w14:paraId="568D1C3D" w14:textId="77777777" w:rsidTr="00F02A40">
        <w:tc>
          <w:tcPr>
            <w:tcW w:w="5395" w:type="dxa"/>
          </w:tcPr>
          <w:p w14:paraId="16137E28" w14:textId="77777777" w:rsidR="008F44B4" w:rsidRPr="0094749C" w:rsidRDefault="008F44B4" w:rsidP="00F02A40">
            <w:pPr>
              <w:bidi/>
              <w:rPr>
                <w:rFonts w:cs="Arial"/>
                <w:b/>
                <w:bCs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18: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تصميم غير ملائم لأمن تطبيق نظام إدارة الأصول وعملية إدارة المستخدم.</w:t>
            </w:r>
          </w:p>
        </w:tc>
        <w:tc>
          <w:tcPr>
            <w:tcW w:w="1260" w:type="dxa"/>
          </w:tcPr>
          <w:p w14:paraId="04DB790F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  <w:p w14:paraId="72BFF496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  <w:p w14:paraId="49170AEA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40A868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2D8BD5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7FE5996F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  <w:p w14:paraId="263C32E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6E78CFC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BC90B85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ACBC68E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44B4" w:rsidRPr="0094749C" w14:paraId="58D6665B" w14:textId="77777777" w:rsidTr="00F02A40">
        <w:tc>
          <w:tcPr>
            <w:tcW w:w="5395" w:type="dxa"/>
          </w:tcPr>
          <w:p w14:paraId="7E812427" w14:textId="77777777" w:rsidR="008F44B4" w:rsidRPr="0094749C" w:rsidRDefault="008F44B4" w:rsidP="00F02A40">
            <w:pPr>
              <w:bidi/>
              <w:rPr>
                <w:rFonts w:cs="Arial"/>
                <w:b/>
                <w:bCs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19: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النقل غير الكافي لمهارات ومعارف نظام إدارة الأصول من الموردين/ المقاولين إلى موظفي الجهة العامة.</w:t>
            </w:r>
          </w:p>
        </w:tc>
        <w:tc>
          <w:tcPr>
            <w:tcW w:w="1260" w:type="dxa"/>
          </w:tcPr>
          <w:p w14:paraId="3B54DDC3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1CC4367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4429DC9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1AABF9EB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  <w:p w14:paraId="529F744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4A3D963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37B7EF6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6682A3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5278999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44B4" w:rsidRPr="0094749C" w14:paraId="74D574CF" w14:textId="77777777" w:rsidTr="00F02A40">
        <w:tc>
          <w:tcPr>
            <w:tcW w:w="5395" w:type="dxa"/>
          </w:tcPr>
          <w:p w14:paraId="34219E9B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20: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تعذر تحديد وتحويل وتسليم متطلبات البيانات والتداخلات من نظام إدارة الأصول وإليه.</w:t>
            </w:r>
          </w:p>
        </w:tc>
        <w:tc>
          <w:tcPr>
            <w:tcW w:w="1260" w:type="dxa"/>
          </w:tcPr>
          <w:p w14:paraId="08CE6938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1A732B4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651076C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  <w:p w14:paraId="5D968097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71D01032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560A4B3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3F48353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65EFB24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44B4" w:rsidRPr="0094749C" w14:paraId="07A1B359" w14:textId="77777777" w:rsidTr="00F02A40">
        <w:trPr>
          <w:trHeight w:val="289"/>
        </w:trPr>
        <w:tc>
          <w:tcPr>
            <w:tcW w:w="5395" w:type="dxa"/>
          </w:tcPr>
          <w:p w14:paraId="3BEF1625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الخطر 21: </w:t>
            </w:r>
            <w:r w:rsidRPr="0094749C">
              <w:rPr>
                <w:rFonts w:cs="Arial"/>
                <w:sz w:val="18"/>
                <w:szCs w:val="18"/>
                <w:rtl/>
                <w:lang w:eastAsia="ar"/>
              </w:rPr>
              <w:t>التكامل غير الكافي لنظام إدارة الأصول واختبار القبول للمستخدم</w:t>
            </w:r>
          </w:p>
        </w:tc>
        <w:tc>
          <w:tcPr>
            <w:tcW w:w="1260" w:type="dxa"/>
          </w:tcPr>
          <w:p w14:paraId="5E31677A" w14:textId="77777777" w:rsidR="008F44B4" w:rsidRPr="0094749C" w:rsidRDefault="008F44B4" w:rsidP="00F02A40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85B8B96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B06D248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2FBDF75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25C77125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F4C616B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  <w:p w14:paraId="604242ED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94749C">
              <w:rPr>
                <w:rFonts w:cs="Arial"/>
                <w:sz w:val="18"/>
                <w:szCs w:val="18"/>
                <w:lang w:eastAsia="ar" w:bidi="en-US"/>
              </w:rPr>
              <w:t>X</w:t>
            </w:r>
          </w:p>
          <w:p w14:paraId="690E5E14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73C1941" w14:textId="77777777" w:rsidR="008F44B4" w:rsidRPr="0094749C" w:rsidRDefault="008F44B4" w:rsidP="00F02A40">
            <w:pPr>
              <w:bidi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16A23EA" w14:textId="77777777" w:rsidR="008F44B4" w:rsidRPr="00CC3E43" w:rsidRDefault="008F44B4" w:rsidP="008F44B4">
      <w:pPr>
        <w:bidi/>
        <w:jc w:val="left"/>
      </w:pPr>
    </w:p>
    <w:p w14:paraId="3FAA7227" w14:textId="77777777" w:rsidR="00D70C5E" w:rsidRPr="0094749C" w:rsidRDefault="00D70C5E" w:rsidP="00D70C5E">
      <w:pPr>
        <w:bidi/>
      </w:pPr>
    </w:p>
    <w:p w14:paraId="7CA68B80" w14:textId="1130D16D" w:rsidR="00B12041" w:rsidRPr="00074C9C" w:rsidRDefault="00B12041" w:rsidP="00B12041">
      <w:pPr>
        <w:pStyle w:val="1BodyTextNumber"/>
        <w:numPr>
          <w:ilvl w:val="0"/>
          <w:numId w:val="0"/>
        </w:numPr>
        <w:bidi/>
        <w:ind w:left="720"/>
      </w:pPr>
    </w:p>
    <w:p w14:paraId="54119DDC" w14:textId="5F1BB902" w:rsidR="00B12041" w:rsidRDefault="00194C46" w:rsidP="00194C46">
      <w:pPr>
        <w:tabs>
          <w:tab w:val="left" w:pos="2400"/>
        </w:tabs>
        <w:bidi/>
        <w:jc w:val="left"/>
      </w:pPr>
      <w:r>
        <w:rPr>
          <w:rtl/>
          <w:lang w:eastAsia="ar"/>
        </w:rPr>
        <w:tab/>
      </w:r>
    </w:p>
    <w:sectPr w:rsidR="00B12041" w:rsidSect="005A5344">
      <w:headerReference w:type="default" r:id="rId11"/>
      <w:footerReference w:type="default" r:id="rId12"/>
      <w:pgSz w:w="16840" w:h="11907" w:orient="landscape" w:code="9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956B7" w14:textId="77777777" w:rsidR="00F61032" w:rsidRDefault="00F61032">
      <w:r>
        <w:separator/>
      </w:r>
    </w:p>
    <w:p w14:paraId="5A807901" w14:textId="77777777" w:rsidR="00F61032" w:rsidRDefault="00F61032"/>
  </w:endnote>
  <w:endnote w:type="continuationSeparator" w:id="0">
    <w:p w14:paraId="0E1285C5" w14:textId="77777777" w:rsidR="00F61032" w:rsidRDefault="00F61032">
      <w:r>
        <w:continuationSeparator/>
      </w:r>
    </w:p>
    <w:p w14:paraId="77A29295" w14:textId="77777777" w:rsidR="00F61032" w:rsidRDefault="00F61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EB04B" w14:textId="57B24952" w:rsidR="009210BF" w:rsidRPr="0096398D" w:rsidRDefault="005A5344" w:rsidP="005A5344">
    <w:pPr>
      <w:pStyle w:val="Footer"/>
      <w:bidi/>
      <w:jc w:val="left"/>
      <w:rPr>
        <w:sz w:val="16"/>
        <w:szCs w:val="16"/>
        <w:lang w:val="en-AU"/>
      </w:rPr>
    </w:pPr>
    <w:r>
      <w:rPr>
        <w:sz w:val="16"/>
        <w:szCs w:val="16"/>
        <w:rtl/>
        <w:lang w:eastAsia="ar"/>
      </w:rPr>
      <w:t xml:space="preserve">          </w:t>
    </w:r>
  </w:p>
  <w:p w14:paraId="28AE2210" w14:textId="3C04BA6D" w:rsidR="009210BF" w:rsidRDefault="00F61032" w:rsidP="005A5344">
    <w:pPr>
      <w:pStyle w:val="Footer"/>
      <w:tabs>
        <w:tab w:val="clear" w:pos="4320"/>
        <w:tab w:val="clear" w:pos="8640"/>
        <w:tab w:val="left" w:pos="5529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14913">
          <w:rPr>
            <w:sz w:val="16"/>
            <w:szCs w:val="16"/>
            <w:lang w:val="en-AU"/>
          </w:rPr>
          <w:t>EOM-ZA0-TP-000005</w:t>
        </w:r>
        <w:r w:rsidR="00897014">
          <w:rPr>
            <w:sz w:val="16"/>
            <w:szCs w:val="16"/>
            <w:lang w:val="en-AU"/>
          </w:rPr>
          <w:t>-AR</w:t>
        </w:r>
        <w:r w:rsidR="00514913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5A5344">
      <w:rPr>
        <w:rtl/>
        <w:lang w:eastAsia="ar"/>
      </w:rPr>
      <w:tab/>
      <w:t xml:space="preserve">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5A5344">
      <w:rPr>
        <w:rtl/>
        <w:lang w:eastAsia="ar"/>
      </w:rPr>
      <w:tab/>
      <w:t xml:space="preserve">                                                                                                   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F44B4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F44B4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EC6C3" w14:textId="77777777" w:rsidR="00F61032" w:rsidRDefault="00F61032">
      <w:r>
        <w:separator/>
      </w:r>
    </w:p>
    <w:p w14:paraId="535BDA8A" w14:textId="77777777" w:rsidR="00F61032" w:rsidRDefault="00F61032"/>
  </w:footnote>
  <w:footnote w:type="continuationSeparator" w:id="0">
    <w:p w14:paraId="5B630124" w14:textId="77777777" w:rsidR="00F61032" w:rsidRDefault="00F61032">
      <w:r>
        <w:continuationSeparator/>
      </w:r>
    </w:p>
    <w:p w14:paraId="002FB7CB" w14:textId="77777777" w:rsidR="00F61032" w:rsidRDefault="00F61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82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27"/>
    </w:tblGrid>
    <w:tr w:rsidR="00514913" w14:paraId="55B15A60" w14:textId="77777777" w:rsidTr="00514913">
      <w:tc>
        <w:tcPr>
          <w:tcW w:w="11827" w:type="dxa"/>
          <w:vAlign w:val="center"/>
        </w:tcPr>
        <w:p w14:paraId="361EC67C" w14:textId="5219F08D" w:rsidR="00514913" w:rsidRPr="006A25F8" w:rsidRDefault="00514913" w:rsidP="00420D8B">
          <w:pPr>
            <w:pStyle w:val="CPDocTitle"/>
            <w:bidi/>
            <w:ind w:firstLine="5420"/>
            <w:jc w:val="both"/>
            <w:rPr>
              <w:kern w:val="32"/>
              <w:sz w:val="24"/>
              <w:szCs w:val="24"/>
              <w:lang w:val="en-GB"/>
            </w:rPr>
          </w:pPr>
          <w:r w:rsidRPr="00BA21D7">
            <w:rPr>
              <w:kern w:val="32"/>
              <w:sz w:val="24"/>
              <w:szCs w:val="24"/>
              <w:rtl/>
              <w:lang w:eastAsia="ar"/>
            </w:rPr>
            <w:t>نموذج سجل مخاطر برنامج إدارة الأصول</w:t>
          </w:r>
        </w:p>
      </w:tc>
    </w:tr>
  </w:tbl>
  <w:p w14:paraId="0FE4F66F" w14:textId="482E3554" w:rsidR="009210BF" w:rsidRPr="00AC1B11" w:rsidRDefault="00897014" w:rsidP="00AC1B11">
    <w:pPr>
      <w:pStyle w:val="Header"/>
      <w:bidi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01F1191D" wp14:editId="1BB86453">
          <wp:simplePos x="0" y="0"/>
          <wp:positionH relativeFrom="leftMargin">
            <wp:align>right</wp:align>
          </wp:positionH>
          <wp:positionV relativeFrom="paragraph">
            <wp:posOffset>-407035</wp:posOffset>
          </wp:positionV>
          <wp:extent cx="547370" cy="610235"/>
          <wp:effectExtent l="0" t="0" r="0" b="0"/>
          <wp:wrapNone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37B0"/>
    <w:multiLevelType w:val="hybridMultilevel"/>
    <w:tmpl w:val="9290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391"/>
    <w:multiLevelType w:val="hybridMultilevel"/>
    <w:tmpl w:val="A53C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D05AB4"/>
    <w:multiLevelType w:val="hybridMultilevel"/>
    <w:tmpl w:val="CAAA5BA6"/>
    <w:lvl w:ilvl="0" w:tplc="7B9C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F1DC5"/>
    <w:multiLevelType w:val="hybridMultilevel"/>
    <w:tmpl w:val="7CB0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CD5E60"/>
    <w:multiLevelType w:val="hybridMultilevel"/>
    <w:tmpl w:val="8494C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4D0AA4"/>
    <w:multiLevelType w:val="hybridMultilevel"/>
    <w:tmpl w:val="F0382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CB3545C"/>
    <w:multiLevelType w:val="hybridMultilevel"/>
    <w:tmpl w:val="58B45050"/>
    <w:lvl w:ilvl="0" w:tplc="7B9C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067751E"/>
    <w:multiLevelType w:val="hybridMultilevel"/>
    <w:tmpl w:val="3FEE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4"/>
  </w:num>
  <w:num w:numId="5">
    <w:abstractNumId w:val="9"/>
  </w:num>
  <w:num w:numId="6">
    <w:abstractNumId w:val="28"/>
  </w:num>
  <w:num w:numId="7">
    <w:abstractNumId w:val="22"/>
  </w:num>
  <w:num w:numId="8">
    <w:abstractNumId w:val="5"/>
  </w:num>
  <w:num w:numId="9">
    <w:abstractNumId w:val="29"/>
  </w:num>
  <w:num w:numId="10">
    <w:abstractNumId w:val="28"/>
    <w:lvlOverride w:ilvl="0">
      <w:startOverride w:val="1"/>
    </w:lvlOverride>
  </w:num>
  <w:num w:numId="11">
    <w:abstractNumId w:val="12"/>
  </w:num>
  <w:num w:numId="12">
    <w:abstractNumId w:val="28"/>
  </w:num>
  <w:num w:numId="13">
    <w:abstractNumId w:val="30"/>
  </w:num>
  <w:num w:numId="14">
    <w:abstractNumId w:val="33"/>
  </w:num>
  <w:num w:numId="15">
    <w:abstractNumId w:val="1"/>
  </w:num>
  <w:num w:numId="16">
    <w:abstractNumId w:val="32"/>
  </w:num>
  <w:num w:numId="17">
    <w:abstractNumId w:val="27"/>
  </w:num>
  <w:num w:numId="18">
    <w:abstractNumId w:val="26"/>
  </w:num>
  <w:num w:numId="19">
    <w:abstractNumId w:val="18"/>
  </w:num>
  <w:num w:numId="20">
    <w:abstractNumId w:val="24"/>
  </w:num>
  <w:num w:numId="21">
    <w:abstractNumId w:val="23"/>
  </w:num>
  <w:num w:numId="22">
    <w:abstractNumId w:val="15"/>
  </w:num>
  <w:num w:numId="23">
    <w:abstractNumId w:val="3"/>
  </w:num>
  <w:num w:numId="24">
    <w:abstractNumId w:val="31"/>
  </w:num>
  <w:num w:numId="25">
    <w:abstractNumId w:val="6"/>
  </w:num>
  <w:num w:numId="26">
    <w:abstractNumId w:val="7"/>
  </w:num>
  <w:num w:numId="27">
    <w:abstractNumId w:val="25"/>
  </w:num>
  <w:num w:numId="28">
    <w:abstractNumId w:val="11"/>
  </w:num>
  <w:num w:numId="29">
    <w:abstractNumId w:val="20"/>
  </w:num>
  <w:num w:numId="30">
    <w:abstractNumId w:val="0"/>
  </w:num>
  <w:num w:numId="31">
    <w:abstractNumId w:val="10"/>
  </w:num>
  <w:num w:numId="32">
    <w:abstractNumId w:val="17"/>
  </w:num>
  <w:num w:numId="33">
    <w:abstractNumId w:val="8"/>
  </w:num>
  <w:num w:numId="34">
    <w:abstractNumId w:val="2"/>
  </w:num>
  <w:num w:numId="35">
    <w:abstractNumId w:val="14"/>
  </w:num>
  <w:num w:numId="3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705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490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4C46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0776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97989"/>
    <w:rsid w:val="002A0197"/>
    <w:rsid w:val="002A1CBF"/>
    <w:rsid w:val="002A28F3"/>
    <w:rsid w:val="002A295F"/>
    <w:rsid w:val="002A2E0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0DC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38C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375"/>
    <w:rsid w:val="0033095B"/>
    <w:rsid w:val="0033300E"/>
    <w:rsid w:val="00333233"/>
    <w:rsid w:val="00333862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0D8B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4913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344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317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5C0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0EE0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3B8A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014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4B4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07B5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4929"/>
    <w:rsid w:val="00B10C32"/>
    <w:rsid w:val="00B1110B"/>
    <w:rsid w:val="00B12041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700C"/>
    <w:rsid w:val="00B30138"/>
    <w:rsid w:val="00B31398"/>
    <w:rsid w:val="00B31B1C"/>
    <w:rsid w:val="00B32990"/>
    <w:rsid w:val="00B331B3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A21D7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0C5E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4FC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3C2F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1032"/>
    <w:rsid w:val="00F61F55"/>
    <w:rsid w:val="00F620F0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0F5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DA89A-B401-40D8-99F3-A2BAEBCB2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24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2587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EOM-ZA0-TP-000005-AR Rev 000</dc:subject>
  <dc:creator>Rivamonte, Leonnito (RMP)</dc:creator>
  <cp:keywords>ᅟ</cp:keywords>
  <cp:lastModifiedBy>اسماء المطيري Asma Almutairi</cp:lastModifiedBy>
  <cp:revision>26</cp:revision>
  <cp:lastPrinted>2017-10-17T10:11:00Z</cp:lastPrinted>
  <dcterms:created xsi:type="dcterms:W3CDTF">2019-12-16T06:44:00Z</dcterms:created>
  <dcterms:modified xsi:type="dcterms:W3CDTF">2022-01-09T11:30:00Z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